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1" w:rsidRPr="00BB46A1" w:rsidRDefault="00BB46A1" w:rsidP="004106FC">
      <w:pPr>
        <w:pStyle w:val="a4"/>
        <w:spacing w:line="360" w:lineRule="auto"/>
        <w:ind w:left="360"/>
        <w:rPr>
          <w:rFonts w:ascii="Arial Black" w:hAnsi="Arial Black" w:cs="Arial"/>
          <w:bCs w:val="0"/>
        </w:rPr>
      </w:pPr>
    </w:p>
    <w:p w:rsidR="00CE15F6" w:rsidRDefault="004106FC" w:rsidP="004106FC">
      <w:pPr>
        <w:pStyle w:val="a4"/>
        <w:spacing w:line="360" w:lineRule="auto"/>
        <w:ind w:left="360"/>
        <w:rPr>
          <w:rFonts w:ascii="Arial Black" w:hAnsi="Arial Black" w:cs="Arial"/>
          <w:bCs w:val="0"/>
          <w:sz w:val="36"/>
          <w:szCs w:val="36"/>
        </w:rPr>
      </w:pPr>
      <w:r w:rsidRPr="003B7CB5">
        <w:rPr>
          <w:rFonts w:ascii="Arial Black" w:hAnsi="Arial Black" w:cs="Arial"/>
          <w:bCs w:val="0"/>
          <w:sz w:val="36"/>
          <w:szCs w:val="36"/>
        </w:rPr>
        <w:t>МЕТОДОЛОГИЧЕСКИЕ ПОЯСНЕНИЯ</w:t>
      </w:r>
    </w:p>
    <w:p w:rsidR="00BB46A1" w:rsidRDefault="00BB46A1">
      <w:pPr>
        <w:pStyle w:val="a4"/>
        <w:spacing w:line="360" w:lineRule="auto"/>
        <w:ind w:firstLine="567"/>
        <w:jc w:val="both"/>
        <w:rPr>
          <w:bCs w:val="0"/>
          <w:sz w:val="23"/>
          <w:szCs w:val="23"/>
        </w:rPr>
      </w:pPr>
    </w:p>
    <w:p w:rsidR="005C112C" w:rsidRPr="00F41CEC" w:rsidRDefault="005C112C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Валовая добавленная стоимость</w:t>
      </w:r>
      <w:r w:rsidRPr="00F41CEC">
        <w:rPr>
          <w:b w:val="0"/>
          <w:sz w:val="23"/>
          <w:szCs w:val="23"/>
        </w:rPr>
        <w:t xml:space="preserve"> исчисляется из стоимости товаров и услуг, которые тран</w:t>
      </w:r>
      <w:r w:rsidRPr="00F41CEC">
        <w:rPr>
          <w:b w:val="0"/>
          <w:sz w:val="23"/>
          <w:szCs w:val="23"/>
        </w:rPr>
        <w:t>с</w:t>
      </w:r>
      <w:r w:rsidRPr="00F41CEC">
        <w:rPr>
          <w:b w:val="0"/>
          <w:sz w:val="23"/>
          <w:szCs w:val="23"/>
        </w:rPr>
        <w:t>формируются или полностью потребляются в процессе производства в отчетном периоде. Потре</w:t>
      </w:r>
      <w:r w:rsidRPr="00F41CEC">
        <w:rPr>
          <w:b w:val="0"/>
          <w:sz w:val="23"/>
          <w:szCs w:val="23"/>
        </w:rPr>
        <w:t>б</w:t>
      </w:r>
      <w:r w:rsidRPr="00F41CEC">
        <w:rPr>
          <w:b w:val="0"/>
          <w:sz w:val="23"/>
          <w:szCs w:val="23"/>
        </w:rPr>
        <w:t>ление стоимости основных фондов не входит в состав промежуточного потребления.</w:t>
      </w:r>
    </w:p>
    <w:p w:rsidR="004832E0" w:rsidRPr="00F41CEC" w:rsidRDefault="004832E0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Внутренние затраты на исследования и разработки</w:t>
      </w:r>
      <w:r w:rsidR="00D50F08" w:rsidRPr="00F41CEC">
        <w:rPr>
          <w:b w:val="0"/>
          <w:sz w:val="23"/>
          <w:szCs w:val="23"/>
        </w:rPr>
        <w:t xml:space="preserve"> -  выраженные в денежной форме фа</w:t>
      </w:r>
      <w:r w:rsidR="00D50F08" w:rsidRPr="00F41CEC">
        <w:rPr>
          <w:b w:val="0"/>
          <w:sz w:val="23"/>
          <w:szCs w:val="23"/>
        </w:rPr>
        <w:t>к</w:t>
      </w:r>
      <w:r w:rsidR="00D50F08" w:rsidRPr="00F41CEC">
        <w:rPr>
          <w:b w:val="0"/>
          <w:sz w:val="23"/>
          <w:szCs w:val="23"/>
        </w:rPr>
        <w:t>тические затраты на выполнение научных исследований и разработок на территории страны (включая финансируемые из-за рубежа, но исключая выплаты, сделанные за рубежом). Их оце</w:t>
      </w:r>
      <w:r w:rsidR="00D50F08" w:rsidRPr="00F41CEC">
        <w:rPr>
          <w:b w:val="0"/>
          <w:sz w:val="23"/>
          <w:szCs w:val="23"/>
        </w:rPr>
        <w:t>н</w:t>
      </w:r>
      <w:r w:rsidR="00D50F08" w:rsidRPr="00F41CEC">
        <w:rPr>
          <w:b w:val="0"/>
          <w:sz w:val="23"/>
          <w:szCs w:val="23"/>
        </w:rPr>
        <w:t>ка базируется на статистическом учете затрат на выполнение исследований и разработок собственн</w:t>
      </w:r>
      <w:r w:rsidR="00D50F08" w:rsidRPr="00F41CEC">
        <w:rPr>
          <w:b w:val="0"/>
          <w:sz w:val="23"/>
          <w:szCs w:val="23"/>
        </w:rPr>
        <w:t>ы</w:t>
      </w:r>
      <w:r w:rsidR="00D50F08" w:rsidRPr="00F41CEC">
        <w:rPr>
          <w:b w:val="0"/>
          <w:sz w:val="23"/>
          <w:szCs w:val="23"/>
        </w:rPr>
        <w:t>ми силами организаций в течении отчетного года независимо от источника финансиров</w:t>
      </w:r>
      <w:r w:rsidR="00D50F08" w:rsidRPr="00F41CEC">
        <w:rPr>
          <w:b w:val="0"/>
          <w:sz w:val="23"/>
          <w:szCs w:val="23"/>
        </w:rPr>
        <w:t>а</w:t>
      </w:r>
      <w:r w:rsidR="00D50F08" w:rsidRPr="00F41CEC">
        <w:rPr>
          <w:b w:val="0"/>
          <w:sz w:val="23"/>
          <w:szCs w:val="23"/>
        </w:rPr>
        <w:t>ния.</w:t>
      </w:r>
    </w:p>
    <w:p w:rsidR="00BC193D" w:rsidRPr="00F41CEC" w:rsidRDefault="00BC193D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Внутренние затраты на исследования и разработки включают:</w:t>
      </w:r>
    </w:p>
    <w:p w:rsidR="00BC193D" w:rsidRPr="00F41CEC" w:rsidRDefault="00BC193D" w:rsidP="00F41CEC">
      <w:pPr>
        <w:pStyle w:val="a4"/>
        <w:numPr>
          <w:ilvl w:val="0"/>
          <w:numId w:val="17"/>
        </w:numPr>
        <w:tabs>
          <w:tab w:val="clear" w:pos="1287"/>
          <w:tab w:val="num" w:pos="1080"/>
        </w:tabs>
        <w:spacing w:line="360" w:lineRule="auto"/>
        <w:ind w:left="720" w:firstLine="0"/>
        <w:jc w:val="both"/>
        <w:rPr>
          <w:sz w:val="23"/>
          <w:szCs w:val="23"/>
        </w:rPr>
      </w:pPr>
      <w:r w:rsidRPr="00F41CEC">
        <w:rPr>
          <w:sz w:val="23"/>
          <w:szCs w:val="23"/>
        </w:rPr>
        <w:t xml:space="preserve">текущие затраты – </w:t>
      </w:r>
      <w:r w:rsidRPr="00F41CEC">
        <w:rPr>
          <w:b w:val="0"/>
          <w:sz w:val="23"/>
          <w:szCs w:val="23"/>
        </w:rPr>
        <w:t>затраты на оплату труда, отчисления на единый социальный н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лог, затраты на приобретение оборудования за счет себестоимости работ, другие материальные затраты (стоимость приобретаемых со стороны сырья, материалов, комплектующих изд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лий, полуфабрикатов, топлива, энергии, работ и услуг производственного хара</w:t>
      </w:r>
      <w:r w:rsidRPr="00F41CEC">
        <w:rPr>
          <w:b w:val="0"/>
          <w:sz w:val="23"/>
          <w:szCs w:val="23"/>
        </w:rPr>
        <w:t>к</w:t>
      </w:r>
      <w:r w:rsidRPr="00F41CEC">
        <w:rPr>
          <w:b w:val="0"/>
          <w:sz w:val="23"/>
          <w:szCs w:val="23"/>
        </w:rPr>
        <w:t>тера и др.)</w:t>
      </w:r>
    </w:p>
    <w:p w:rsidR="00BB46A1" w:rsidRPr="00BB46A1" w:rsidRDefault="00BC193D" w:rsidP="005C6590">
      <w:pPr>
        <w:pStyle w:val="a4"/>
        <w:numPr>
          <w:ilvl w:val="0"/>
          <w:numId w:val="17"/>
        </w:numPr>
        <w:tabs>
          <w:tab w:val="clear" w:pos="1287"/>
          <w:tab w:val="num" w:pos="1080"/>
        </w:tabs>
        <w:spacing w:line="360" w:lineRule="auto"/>
        <w:ind w:left="720" w:firstLine="567"/>
        <w:jc w:val="both"/>
        <w:rPr>
          <w:b w:val="0"/>
          <w:bCs w:val="0"/>
          <w:sz w:val="23"/>
          <w:szCs w:val="23"/>
        </w:rPr>
      </w:pPr>
      <w:r w:rsidRPr="00BB46A1">
        <w:rPr>
          <w:sz w:val="23"/>
          <w:szCs w:val="23"/>
        </w:rPr>
        <w:t xml:space="preserve">капитальные затраты – </w:t>
      </w:r>
      <w:r w:rsidRPr="00BB46A1">
        <w:rPr>
          <w:b w:val="0"/>
          <w:sz w:val="23"/>
          <w:szCs w:val="23"/>
        </w:rPr>
        <w:t>затраты на приобретение земельных участков, строител</w:t>
      </w:r>
      <w:r w:rsidRPr="00BB46A1">
        <w:rPr>
          <w:b w:val="0"/>
          <w:sz w:val="23"/>
          <w:szCs w:val="23"/>
        </w:rPr>
        <w:t>ь</w:t>
      </w:r>
      <w:r w:rsidRPr="00BB46A1">
        <w:rPr>
          <w:b w:val="0"/>
          <w:sz w:val="23"/>
          <w:szCs w:val="23"/>
        </w:rPr>
        <w:t>ство или покупку зданий, приобретение оборудования, включаемого в состав основных фондов и пр.</w:t>
      </w:r>
      <w:r w:rsidR="00B17FA5" w:rsidRPr="00BB46A1">
        <w:rPr>
          <w:bCs w:val="0"/>
          <w:sz w:val="23"/>
          <w:szCs w:val="23"/>
        </w:rPr>
        <w:t xml:space="preserve"> </w:t>
      </w:r>
      <w:r w:rsidR="00BB46A1">
        <w:rPr>
          <w:bCs w:val="0"/>
          <w:sz w:val="23"/>
          <w:szCs w:val="23"/>
        </w:rPr>
        <w:t xml:space="preserve">  </w:t>
      </w:r>
    </w:p>
    <w:p w:rsidR="005C6590" w:rsidRPr="00BB46A1" w:rsidRDefault="005C6590" w:rsidP="00BB46A1">
      <w:pPr>
        <w:pStyle w:val="a4"/>
        <w:spacing w:line="360" w:lineRule="auto"/>
        <w:ind w:firstLine="567"/>
        <w:jc w:val="both"/>
        <w:rPr>
          <w:b w:val="0"/>
          <w:bCs w:val="0"/>
          <w:sz w:val="23"/>
          <w:szCs w:val="23"/>
        </w:rPr>
      </w:pPr>
      <w:r w:rsidRPr="00BB46A1">
        <w:rPr>
          <w:sz w:val="23"/>
          <w:szCs w:val="23"/>
        </w:rPr>
        <w:t xml:space="preserve">Внешние затраты на исследования и разработки </w:t>
      </w:r>
      <w:r w:rsidRPr="00BB46A1">
        <w:rPr>
          <w:b w:val="0"/>
          <w:sz w:val="23"/>
          <w:szCs w:val="23"/>
        </w:rPr>
        <w:t>включают стоимость исследований и разработок, выполненных сторонними организациями по договорам с отчитывающейся ор</w:t>
      </w:r>
      <w:r w:rsidR="00BB46A1" w:rsidRPr="00BB46A1">
        <w:rPr>
          <w:b w:val="0"/>
          <w:sz w:val="23"/>
          <w:szCs w:val="23"/>
        </w:rPr>
        <w:t>г</w:t>
      </w:r>
      <w:r w:rsidR="00BB46A1">
        <w:rPr>
          <w:b w:val="0"/>
          <w:sz w:val="23"/>
          <w:szCs w:val="23"/>
        </w:rPr>
        <w:t>аниз</w:t>
      </w:r>
      <w:r w:rsidR="00BB46A1">
        <w:rPr>
          <w:b w:val="0"/>
          <w:sz w:val="23"/>
          <w:szCs w:val="23"/>
        </w:rPr>
        <w:t>а</w:t>
      </w:r>
      <w:r w:rsidR="00BB46A1">
        <w:rPr>
          <w:b w:val="0"/>
          <w:sz w:val="23"/>
          <w:szCs w:val="23"/>
        </w:rPr>
        <w:t>цией.</w:t>
      </w:r>
    </w:p>
    <w:p w:rsidR="00B17FA5" w:rsidRPr="00F41CEC" w:rsidRDefault="00B17FA5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 xml:space="preserve">Инновационная активность организаций  </w:t>
      </w:r>
      <w:r w:rsidRPr="00F41CEC">
        <w:rPr>
          <w:b w:val="0"/>
          <w:sz w:val="23"/>
          <w:szCs w:val="23"/>
        </w:rPr>
        <w:t>характеризует степень участия организации в осуществлении инновационной деятельности в целом или отдельных ее видов в течении опред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ленного периода времени. Уровень инновационной активности организаций обычно определяется как отношение числа организаций, осуществляющих технологические, организационные или ма</w:t>
      </w:r>
      <w:r w:rsidRPr="00F41CEC">
        <w:rPr>
          <w:b w:val="0"/>
          <w:sz w:val="23"/>
          <w:szCs w:val="23"/>
        </w:rPr>
        <w:t>р</w:t>
      </w:r>
      <w:r w:rsidRPr="00F41CEC">
        <w:rPr>
          <w:b w:val="0"/>
          <w:sz w:val="23"/>
          <w:szCs w:val="23"/>
        </w:rPr>
        <w:t>кетинговые инновации, к общему числу обследованных за определенный период времени орган</w:t>
      </w:r>
      <w:r w:rsidRPr="00F41CEC">
        <w:rPr>
          <w:b w:val="0"/>
          <w:sz w:val="23"/>
          <w:szCs w:val="23"/>
        </w:rPr>
        <w:t>и</w:t>
      </w:r>
      <w:r w:rsidRPr="00F41CEC">
        <w:rPr>
          <w:b w:val="0"/>
          <w:sz w:val="23"/>
          <w:szCs w:val="23"/>
        </w:rPr>
        <w:t>заций в стране, отрасли, регионе и т.д.</w:t>
      </w:r>
    </w:p>
    <w:p w:rsidR="00B17FA5" w:rsidRPr="00F41CEC" w:rsidRDefault="00B17FA5" w:rsidP="00B17FA5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И</w:t>
      </w:r>
      <w:r w:rsidRPr="00F41CEC">
        <w:rPr>
          <w:bCs w:val="0"/>
          <w:sz w:val="23"/>
          <w:szCs w:val="23"/>
        </w:rPr>
        <w:t>нновационная деятельность</w:t>
      </w:r>
      <w:r w:rsidRPr="00F41CEC">
        <w:rPr>
          <w:b w:val="0"/>
          <w:sz w:val="23"/>
          <w:szCs w:val="23"/>
        </w:rPr>
        <w:t xml:space="preserve">  - вид деятельности, связанный с трансформацией идей в технологически новые или усовершенствованные продукты или услуги, внедренные на рынке</w:t>
      </w:r>
      <w:r w:rsidR="00973B84" w:rsidRPr="00F41CEC">
        <w:rPr>
          <w:b w:val="0"/>
          <w:sz w:val="23"/>
          <w:szCs w:val="23"/>
        </w:rPr>
        <w:t>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  <w:r w:rsidRPr="00F41CEC">
        <w:rPr>
          <w:b w:val="0"/>
          <w:sz w:val="23"/>
          <w:szCs w:val="23"/>
        </w:rPr>
        <w:t xml:space="preserve"> Инновационная деятельность предполагает целый комплекс научных, технологических, организационных, финансовых и коммерческих мер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приятий, в своей совокупности они приводят к инновациям.</w:t>
      </w:r>
    </w:p>
    <w:p w:rsidR="00B17FA5" w:rsidRPr="00F41CEC" w:rsidRDefault="00973B84" w:rsidP="00973E40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lastRenderedPageBreak/>
        <w:t>Инновационные товары, работы, услуги</w:t>
      </w:r>
      <w:r w:rsidRPr="00F41CEC">
        <w:rPr>
          <w:b w:val="0"/>
          <w:sz w:val="23"/>
          <w:szCs w:val="23"/>
        </w:rPr>
        <w:t xml:space="preserve"> – товары, работы, услуги, подвергавшиеся в теч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нии последних трех лет разной степени технологическим изменениям. По уровню новизны выд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ляются два вида инновационных товаров, работ, услуг – вновь внедренные (или подвергавшиеся значительным технологическим изменениям) и подвергавшиеся усовершенствованию.</w:t>
      </w:r>
    </w:p>
    <w:p w:rsidR="00973B84" w:rsidRPr="00F41CEC" w:rsidRDefault="00973B84" w:rsidP="00F41CEC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86F90">
        <w:rPr>
          <w:sz w:val="23"/>
          <w:szCs w:val="23"/>
        </w:rPr>
        <w:t>Источники финансирования исследований и разработок</w:t>
      </w:r>
      <w:r w:rsidRPr="00F41CEC">
        <w:rPr>
          <w:b w:val="0"/>
          <w:sz w:val="23"/>
          <w:szCs w:val="23"/>
        </w:rPr>
        <w:t xml:space="preserve"> – первичные источники дене</w:t>
      </w:r>
      <w:r w:rsidRPr="00F41CEC">
        <w:rPr>
          <w:b w:val="0"/>
          <w:sz w:val="23"/>
          <w:szCs w:val="23"/>
        </w:rPr>
        <w:t>ж</w:t>
      </w:r>
      <w:r w:rsidRPr="00F41CEC">
        <w:rPr>
          <w:b w:val="0"/>
          <w:sz w:val="23"/>
          <w:szCs w:val="23"/>
        </w:rPr>
        <w:t>ных средств на исследования и разработки – определяются на основе факта прямой передачи средств от организации-заказчика организации-исполнителю.</w:t>
      </w:r>
    </w:p>
    <w:p w:rsidR="00973B84" w:rsidRPr="00F41CEC" w:rsidRDefault="00973B84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В целом средства отчитывающейся организации на исследования и разработки разделяются на те, которые относятся к собственным средствам организации, и те, которые ею получены от других организаций, вне зависимости от их принадлежности к различным секторам деятельности.</w:t>
      </w:r>
    </w:p>
    <w:p w:rsidR="00973B84" w:rsidRPr="00F41CEC" w:rsidRDefault="00973B84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В составе источников финансирования рассматриваются:</w:t>
      </w:r>
    </w:p>
    <w:p w:rsidR="00973B84" w:rsidRPr="00F41CEC" w:rsidRDefault="00973B84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бюджетные ассигнования на содержание вузов;</w:t>
      </w:r>
    </w:p>
    <w:p w:rsidR="00973B84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средства внебюджетных фондов;</w:t>
      </w:r>
    </w:p>
    <w:p w:rsidR="00565D5B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средства иностранных источников;</w:t>
      </w:r>
    </w:p>
    <w:p w:rsidR="00565D5B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средства организаций государственного сектора;</w:t>
      </w:r>
    </w:p>
    <w:p w:rsidR="00565D5B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средства организаций предпринимательского сектора;</w:t>
      </w:r>
    </w:p>
    <w:p w:rsidR="00565D5B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средства организаций сектора высшего образования;</w:t>
      </w:r>
    </w:p>
    <w:p w:rsidR="00565D5B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средства частных некоммерческих организаций;</w:t>
      </w:r>
    </w:p>
    <w:p w:rsidR="00565D5B" w:rsidRPr="00F41CEC" w:rsidRDefault="00565D5B" w:rsidP="00973B84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собственные средства организаций.</w:t>
      </w:r>
    </w:p>
    <w:p w:rsidR="002E12A7" w:rsidRPr="008035D4" w:rsidRDefault="00565D5B" w:rsidP="002E12A7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Научные исследования и разработки</w:t>
      </w:r>
      <w:r w:rsidRPr="00F41CEC">
        <w:rPr>
          <w:b w:val="0"/>
          <w:sz w:val="23"/>
          <w:szCs w:val="23"/>
        </w:rPr>
        <w:t xml:space="preserve"> – творческая деятельность, </w:t>
      </w:r>
      <w:r w:rsidR="002E12A7" w:rsidRPr="00F41CEC">
        <w:rPr>
          <w:b w:val="0"/>
          <w:sz w:val="23"/>
          <w:szCs w:val="23"/>
        </w:rPr>
        <w:t>осуществляемая</w:t>
      </w:r>
      <w:r w:rsidRPr="00F41CEC">
        <w:rPr>
          <w:b w:val="0"/>
          <w:sz w:val="23"/>
          <w:szCs w:val="23"/>
        </w:rPr>
        <w:t xml:space="preserve"> на сист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 xml:space="preserve">матической основе с целью </w:t>
      </w:r>
      <w:r w:rsidR="002E12A7" w:rsidRPr="00F41CEC">
        <w:rPr>
          <w:b w:val="0"/>
          <w:sz w:val="23"/>
          <w:szCs w:val="23"/>
        </w:rPr>
        <w:t>увеличения</w:t>
      </w:r>
      <w:r w:rsidRPr="00F41CEC">
        <w:rPr>
          <w:b w:val="0"/>
          <w:sz w:val="23"/>
          <w:szCs w:val="23"/>
        </w:rPr>
        <w:t xml:space="preserve"> суммы научных знаний, в том числе о человеке, природе и обществе, а также поиска новых областей применения этих знаний.</w:t>
      </w:r>
    </w:p>
    <w:p w:rsidR="002E12A7" w:rsidRPr="00F41CEC" w:rsidRDefault="004A536C" w:rsidP="002E12A7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Организации, осуществляющие</w:t>
      </w:r>
      <w:r w:rsidR="00565D5B" w:rsidRPr="00F41CEC">
        <w:rPr>
          <w:sz w:val="23"/>
          <w:szCs w:val="23"/>
        </w:rPr>
        <w:t xml:space="preserve"> технологические инновации</w:t>
      </w:r>
      <w:r w:rsidR="00565D5B" w:rsidRPr="00F41CEC">
        <w:rPr>
          <w:b w:val="0"/>
          <w:sz w:val="23"/>
          <w:szCs w:val="23"/>
        </w:rPr>
        <w:t xml:space="preserve"> - организации, осущест</w:t>
      </w:r>
      <w:r w:rsidR="00565D5B" w:rsidRPr="00F41CEC">
        <w:rPr>
          <w:b w:val="0"/>
          <w:sz w:val="23"/>
          <w:szCs w:val="23"/>
        </w:rPr>
        <w:t>в</w:t>
      </w:r>
      <w:r w:rsidR="00565D5B" w:rsidRPr="00F41CEC">
        <w:rPr>
          <w:b w:val="0"/>
          <w:sz w:val="23"/>
          <w:szCs w:val="23"/>
        </w:rPr>
        <w:t>ляющие разработку и внедрение новых или усовершенствованных товаров, работ, услуг, технол</w:t>
      </w:r>
      <w:r w:rsidR="00565D5B" w:rsidRPr="00F41CEC">
        <w:rPr>
          <w:b w:val="0"/>
          <w:sz w:val="23"/>
          <w:szCs w:val="23"/>
        </w:rPr>
        <w:t>о</w:t>
      </w:r>
      <w:r w:rsidR="00565D5B" w:rsidRPr="00F41CEC">
        <w:rPr>
          <w:b w:val="0"/>
          <w:sz w:val="23"/>
          <w:szCs w:val="23"/>
        </w:rPr>
        <w:t>гических процессов или способов производства (передачи) услуг и иные виды деятельности.</w:t>
      </w:r>
      <w:r w:rsidR="001B058B" w:rsidRPr="00F41CEC">
        <w:rPr>
          <w:b w:val="0"/>
          <w:sz w:val="23"/>
          <w:szCs w:val="23"/>
        </w:rPr>
        <w:t xml:space="preserve"> </w:t>
      </w:r>
    </w:p>
    <w:p w:rsidR="001B058B" w:rsidRPr="00F41CEC" w:rsidRDefault="001B058B" w:rsidP="002E12A7">
      <w:pPr>
        <w:pStyle w:val="a9"/>
        <w:spacing w:line="360" w:lineRule="auto"/>
        <w:ind w:left="0"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Основные фонды (средства) исследований и разработок</w:t>
      </w:r>
      <w:r w:rsidRPr="00F41CEC">
        <w:rPr>
          <w:b w:val="0"/>
          <w:sz w:val="23"/>
          <w:szCs w:val="23"/>
        </w:rPr>
        <w:t>, состоящие на балансе научных организаций и используемые в их основной деятельности, включают здания и сооружения, перед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точные устройства, машины и оборудование, в том числе опытно-экспериментальные установки, научные приборы, средства автоматизации и вычислительную технику, транспортные средства, инструмент, инвентарь и др.</w:t>
      </w:r>
    </w:p>
    <w:p w:rsidR="00565D5B" w:rsidRPr="00F41CEC" w:rsidRDefault="005C112C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Персонал, занятый исследованиями и разработками</w:t>
      </w:r>
      <w:r w:rsidRPr="00F41CEC">
        <w:rPr>
          <w:b w:val="0"/>
          <w:sz w:val="23"/>
          <w:szCs w:val="23"/>
        </w:rPr>
        <w:t xml:space="preserve"> – совокупность лиц, чья творческая деятельность, осуществляемая на систематической основе, направлена на увеличение научных зн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ний, а также занятых оказанием прямых услуг, связанных с выполнением исследований и разраб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 xml:space="preserve">ток. </w:t>
      </w:r>
    </w:p>
    <w:p w:rsidR="00565D5B" w:rsidRPr="00F41CEC" w:rsidRDefault="00565D5B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Персонал, занятый исследованиями и разработками, подразделяется на следующие катег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рии:</w:t>
      </w:r>
    </w:p>
    <w:p w:rsidR="00565D5B" w:rsidRPr="00F41CEC" w:rsidRDefault="00565D5B" w:rsidP="00F41CEC">
      <w:pPr>
        <w:pStyle w:val="a4"/>
        <w:numPr>
          <w:ilvl w:val="0"/>
          <w:numId w:val="19"/>
        </w:numPr>
        <w:tabs>
          <w:tab w:val="clear" w:pos="1287"/>
          <w:tab w:val="num" w:pos="1080"/>
        </w:tabs>
        <w:spacing w:line="360" w:lineRule="auto"/>
        <w:ind w:left="540" w:firstLine="0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lastRenderedPageBreak/>
        <w:t>исследователи</w:t>
      </w:r>
      <w:r w:rsidRPr="00F41CEC">
        <w:rPr>
          <w:b w:val="0"/>
          <w:sz w:val="23"/>
          <w:szCs w:val="23"/>
        </w:rPr>
        <w:t xml:space="preserve"> – работники, профессионально занимающиеся научными исследовани</w:t>
      </w:r>
      <w:r w:rsidRPr="00F41CEC">
        <w:rPr>
          <w:b w:val="0"/>
          <w:sz w:val="23"/>
          <w:szCs w:val="23"/>
        </w:rPr>
        <w:t>я</w:t>
      </w:r>
      <w:r w:rsidRPr="00F41CEC">
        <w:rPr>
          <w:b w:val="0"/>
          <w:sz w:val="23"/>
          <w:szCs w:val="23"/>
        </w:rPr>
        <w:t>ми и разработками и непосредственно осуществляющие создание новых знаний, продуктов, методов и систем, а также управление указанными видами деятельности. Исследователи обычно имеют высшее профессиональное образова</w:t>
      </w:r>
      <w:r w:rsidR="002A320E" w:rsidRPr="00F41CEC">
        <w:rPr>
          <w:b w:val="0"/>
          <w:sz w:val="23"/>
          <w:szCs w:val="23"/>
        </w:rPr>
        <w:t>ние;</w:t>
      </w:r>
    </w:p>
    <w:p w:rsidR="00565D5B" w:rsidRPr="00F41CEC" w:rsidRDefault="002A320E" w:rsidP="00F41CEC">
      <w:pPr>
        <w:pStyle w:val="a4"/>
        <w:numPr>
          <w:ilvl w:val="0"/>
          <w:numId w:val="19"/>
        </w:numPr>
        <w:tabs>
          <w:tab w:val="clear" w:pos="1287"/>
          <w:tab w:val="num" w:pos="1080"/>
        </w:tabs>
        <w:spacing w:line="360" w:lineRule="auto"/>
        <w:ind w:left="540" w:firstLine="0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техники</w:t>
      </w:r>
      <w:r w:rsidRPr="00F41CEC">
        <w:rPr>
          <w:b w:val="0"/>
          <w:sz w:val="23"/>
          <w:szCs w:val="23"/>
        </w:rPr>
        <w:t xml:space="preserve"> участвуют в исследованиях и разработках, выполняя технические функции, как правило, под руководством исследователей (эксплуатацию и обслуживание научных приб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ров, лабораторного оборудования, вычислительной техники, подготовку материалов, черт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жей, проведение экспериментов, опытов и анализов и т.п.). В эту категорию обычно включ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ются лица, имеющие среднее профессиональное образование и (или) необходимый опыт и знания;</w:t>
      </w:r>
    </w:p>
    <w:p w:rsidR="002A320E" w:rsidRPr="00F41CEC" w:rsidRDefault="002A320E" w:rsidP="00F41CEC">
      <w:pPr>
        <w:pStyle w:val="a4"/>
        <w:numPr>
          <w:ilvl w:val="0"/>
          <w:numId w:val="19"/>
        </w:numPr>
        <w:tabs>
          <w:tab w:val="clear" w:pos="1287"/>
          <w:tab w:val="num" w:pos="1080"/>
        </w:tabs>
        <w:spacing w:line="360" w:lineRule="auto"/>
        <w:ind w:left="540" w:firstLine="0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вспомогательный персонал</w:t>
      </w:r>
      <w:r w:rsidRPr="00F41CEC">
        <w:rPr>
          <w:b w:val="0"/>
          <w:sz w:val="23"/>
          <w:szCs w:val="23"/>
        </w:rPr>
        <w:t xml:space="preserve"> - работники, выполняющие вспомогательные функции, связанные с проведением исследований и разработок</w:t>
      </w:r>
      <w:r w:rsidRPr="00F41CEC">
        <w:rPr>
          <w:b w:val="0"/>
          <w:sz w:val="23"/>
          <w:szCs w:val="23"/>
        </w:rPr>
        <w:sym w:font="Symbol" w:char="F03A"/>
      </w:r>
      <w:r w:rsidRPr="00F41CEC">
        <w:rPr>
          <w:b w:val="0"/>
          <w:sz w:val="23"/>
          <w:szCs w:val="23"/>
        </w:rPr>
        <w:t xml:space="preserve"> работников планово-экономических, финансовых подразделений, патентных служб, подразделений научно-технической информ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ции, научно-технических библиотек; рабочих, осуществляющих монтаж, наладку, обслуж</w:t>
      </w:r>
      <w:r w:rsidRPr="00F41CEC">
        <w:rPr>
          <w:b w:val="0"/>
          <w:sz w:val="23"/>
          <w:szCs w:val="23"/>
        </w:rPr>
        <w:t>и</w:t>
      </w:r>
      <w:r w:rsidRPr="00F41CEC">
        <w:rPr>
          <w:b w:val="0"/>
          <w:sz w:val="23"/>
          <w:szCs w:val="23"/>
        </w:rPr>
        <w:t>вание и ремонт научного оборудования и приборов; рабочих опытных (экспериментальных) производств; лаборантов, не имеющих высшего и  профессионального образова</w:t>
      </w:r>
      <w:r w:rsidR="004106FC" w:rsidRPr="00F41CEC">
        <w:rPr>
          <w:b w:val="0"/>
          <w:sz w:val="23"/>
          <w:szCs w:val="23"/>
        </w:rPr>
        <w:t>ния;</w:t>
      </w:r>
    </w:p>
    <w:p w:rsidR="002A320E" w:rsidRPr="00F41CEC" w:rsidRDefault="002A320E" w:rsidP="00F41CEC">
      <w:pPr>
        <w:pStyle w:val="a4"/>
        <w:numPr>
          <w:ilvl w:val="0"/>
          <w:numId w:val="19"/>
        </w:numPr>
        <w:tabs>
          <w:tab w:val="clear" w:pos="1287"/>
          <w:tab w:val="num" w:pos="1080"/>
        </w:tabs>
        <w:spacing w:line="360" w:lineRule="auto"/>
        <w:ind w:left="540" w:firstLine="0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прочий</w:t>
      </w:r>
      <w:r w:rsidRPr="00F41CEC">
        <w:rPr>
          <w:b w:val="0"/>
          <w:sz w:val="23"/>
          <w:szCs w:val="23"/>
        </w:rPr>
        <w:t xml:space="preserve"> </w:t>
      </w:r>
      <w:r w:rsidRPr="00F41CEC">
        <w:rPr>
          <w:sz w:val="23"/>
          <w:szCs w:val="23"/>
        </w:rPr>
        <w:t>персонал</w:t>
      </w:r>
      <w:r w:rsidRPr="00F41CEC">
        <w:rPr>
          <w:b w:val="0"/>
          <w:sz w:val="23"/>
          <w:szCs w:val="23"/>
        </w:rPr>
        <w:t xml:space="preserve"> включает работников по хозяйственному обслуживанию, а также в</w:t>
      </w:r>
      <w:r w:rsidRPr="00F41CEC">
        <w:rPr>
          <w:b w:val="0"/>
          <w:sz w:val="23"/>
          <w:szCs w:val="23"/>
        </w:rPr>
        <w:t>ы</w:t>
      </w:r>
      <w:r w:rsidRPr="00F41CEC">
        <w:rPr>
          <w:b w:val="0"/>
          <w:sz w:val="23"/>
          <w:szCs w:val="23"/>
        </w:rPr>
        <w:t>полняющих функции общего характера, связанные с деятельностью организации в целом (р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 xml:space="preserve">ботники </w:t>
      </w:r>
      <w:r w:rsidR="001B058B" w:rsidRPr="00F41CEC">
        <w:rPr>
          <w:b w:val="0"/>
          <w:sz w:val="23"/>
          <w:szCs w:val="23"/>
        </w:rPr>
        <w:t>бухгалтерии</w:t>
      </w:r>
      <w:r w:rsidRPr="00F41CEC">
        <w:rPr>
          <w:b w:val="0"/>
          <w:sz w:val="23"/>
          <w:szCs w:val="23"/>
        </w:rPr>
        <w:t>, кадровой службы, канцелярии, подразделений, подразделений матер</w:t>
      </w:r>
      <w:r w:rsidRPr="00F41CEC">
        <w:rPr>
          <w:b w:val="0"/>
          <w:sz w:val="23"/>
          <w:szCs w:val="23"/>
        </w:rPr>
        <w:t>и</w:t>
      </w:r>
      <w:r w:rsidRPr="00F41CEC">
        <w:rPr>
          <w:b w:val="0"/>
          <w:sz w:val="23"/>
          <w:szCs w:val="23"/>
        </w:rPr>
        <w:t>ально-технического обеспечения и т.п.</w:t>
      </w:r>
      <w:r w:rsidR="001B058B" w:rsidRPr="00F41CEC">
        <w:rPr>
          <w:b w:val="0"/>
          <w:sz w:val="23"/>
          <w:szCs w:val="23"/>
        </w:rPr>
        <w:t>)</w:t>
      </w:r>
      <w:r w:rsidR="004106FC" w:rsidRPr="00F41CEC">
        <w:rPr>
          <w:b w:val="0"/>
          <w:sz w:val="23"/>
          <w:szCs w:val="23"/>
        </w:rPr>
        <w:t>.</w:t>
      </w:r>
    </w:p>
    <w:p w:rsidR="002A320E" w:rsidRPr="00F41CEC" w:rsidRDefault="001B058B" w:rsidP="001B058B">
      <w:pPr>
        <w:pStyle w:val="a4"/>
        <w:spacing w:line="360" w:lineRule="auto"/>
        <w:ind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 xml:space="preserve">Прикладные исследования </w:t>
      </w:r>
      <w:r w:rsidRPr="00F41CEC">
        <w:rPr>
          <w:b w:val="0"/>
          <w:sz w:val="23"/>
          <w:szCs w:val="23"/>
        </w:rPr>
        <w:t>представляют собой оригинальные работы, направленные на п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лучение новых знаний с целью решения конкретных практических задач. Прикладные исследов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ния определяют возможные пути использования результатов фундаментальных исследований, н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вые методы решения ранее сформулированных проблем.</w:t>
      </w:r>
    </w:p>
    <w:p w:rsidR="004A536C" w:rsidRPr="00F41CEC" w:rsidRDefault="004A536C" w:rsidP="004A536C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Фундаментальные исследования</w:t>
      </w:r>
      <w:r w:rsidRPr="00F41CEC">
        <w:rPr>
          <w:b w:val="0"/>
          <w:sz w:val="23"/>
          <w:szCs w:val="23"/>
        </w:rPr>
        <w:t xml:space="preserve"> – экспериментальные или теоретические исследования, направленные на получение новых знаний без какой-либо конкретной цели, связанной с использ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ванием этих знаний. Их результат - гипотезы, теории, методы и т.п. Фундаментальные исследов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результатов, научными публ</w:t>
      </w:r>
      <w:r w:rsidRPr="00F41CEC">
        <w:rPr>
          <w:b w:val="0"/>
          <w:sz w:val="23"/>
          <w:szCs w:val="23"/>
        </w:rPr>
        <w:t>и</w:t>
      </w:r>
      <w:r w:rsidRPr="00F41CEC">
        <w:rPr>
          <w:b w:val="0"/>
          <w:sz w:val="23"/>
          <w:szCs w:val="23"/>
        </w:rPr>
        <w:t>кациями и т.п.</w:t>
      </w:r>
    </w:p>
    <w:p w:rsidR="00CE15F6" w:rsidRPr="00F41CEC" w:rsidRDefault="00CE15F6" w:rsidP="00F41CEC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Продуктовые инновации</w:t>
      </w:r>
      <w:r w:rsidRPr="00F41CEC">
        <w:rPr>
          <w:b w:val="0"/>
          <w:sz w:val="23"/>
          <w:szCs w:val="23"/>
        </w:rPr>
        <w:t xml:space="preserve"> включают в себя разработку и внедрение технологически новых и технологически усовершенствованных продуктов. Технологически новый продукт </w:t>
      </w:r>
      <w:r w:rsidR="002E12A7" w:rsidRPr="00F41CEC">
        <w:rPr>
          <w:b w:val="0"/>
          <w:sz w:val="23"/>
          <w:szCs w:val="23"/>
        </w:rPr>
        <w:t>–</w:t>
      </w:r>
      <w:r w:rsidRPr="00F41CEC">
        <w:rPr>
          <w:b w:val="0"/>
          <w:sz w:val="23"/>
          <w:szCs w:val="23"/>
        </w:rPr>
        <w:t xml:space="preserve"> это продукт, чьи технологические характеристики (функциональные признаки, конструктивное выполнение, дополнительные операции, а также состав применяемых материалов и компонентов) или предпол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гаемое использование принципиально новые, либо существенно отличаются от аналогичных ранее производимых продуктов. Такие инновации могут быть основаны на принципиально новых техн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lastRenderedPageBreak/>
        <w:t>логиях, либо на сочетании существующих технологий в новом использовании, либо на использ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вании результатов исследований и разработок.</w:t>
      </w:r>
    </w:p>
    <w:p w:rsidR="00CE15F6" w:rsidRPr="00F41CEC" w:rsidRDefault="00CE15F6" w:rsidP="00CE15F6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Процессные инновации</w:t>
      </w:r>
      <w:r w:rsidRPr="00F41CEC">
        <w:rPr>
          <w:b w:val="0"/>
          <w:sz w:val="23"/>
          <w:szCs w:val="23"/>
        </w:rPr>
        <w:t xml:space="preserve"> включают в себя разработку и внедрение технологически новых или технологически значительно усовершенствованных производственных методов, включая м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тоды передачи продуктов. Инновации такого рода могут быть основаны на использовании нового производственного оборудования, новых методов организации производственного процесса или их совокупности, а также на использовании результатов  исследований и разработок. Такие иннов</w:t>
      </w:r>
      <w:r w:rsidRPr="00F41CEC">
        <w:rPr>
          <w:b w:val="0"/>
          <w:sz w:val="23"/>
          <w:szCs w:val="23"/>
        </w:rPr>
        <w:t>а</w:t>
      </w:r>
      <w:r w:rsidRPr="00F41CEC">
        <w:rPr>
          <w:b w:val="0"/>
          <w:sz w:val="23"/>
          <w:szCs w:val="23"/>
        </w:rPr>
        <w:t>ции нацелены, как правило, на повышение эффективности и производства или передачи уже сущ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ствующей на предприятии продукции, но могут предназначаться также и для производства и п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ставки технологически новых или усовершенствованных продуктов, которые не могут быть прои</w:t>
      </w:r>
      <w:r w:rsidRPr="00F41CEC">
        <w:rPr>
          <w:b w:val="0"/>
          <w:sz w:val="23"/>
          <w:szCs w:val="23"/>
        </w:rPr>
        <w:t>з</w:t>
      </w:r>
      <w:r w:rsidRPr="00F41CEC">
        <w:rPr>
          <w:b w:val="0"/>
          <w:sz w:val="23"/>
          <w:szCs w:val="23"/>
        </w:rPr>
        <w:t>ведены или поставлены с использованием обычных производственных методов.</w:t>
      </w:r>
    </w:p>
    <w:p w:rsidR="004A536C" w:rsidRPr="00F41CEC" w:rsidRDefault="004A536C" w:rsidP="004A536C">
      <w:pPr>
        <w:pStyle w:val="a4"/>
        <w:spacing w:line="360" w:lineRule="auto"/>
        <w:ind w:firstLine="567"/>
        <w:jc w:val="both"/>
        <w:rPr>
          <w:b w:val="0"/>
          <w:sz w:val="23"/>
          <w:szCs w:val="23"/>
        </w:rPr>
      </w:pPr>
      <w:r w:rsidRPr="00F41CEC">
        <w:rPr>
          <w:bCs w:val="0"/>
          <w:sz w:val="23"/>
          <w:szCs w:val="23"/>
        </w:rPr>
        <w:t>Технологические инновации</w:t>
      </w:r>
      <w:r w:rsidRPr="00F41CEC">
        <w:rPr>
          <w:b w:val="0"/>
          <w:sz w:val="23"/>
          <w:szCs w:val="23"/>
        </w:rPr>
        <w:t xml:space="preserve"> представляют собой конечный результат инновационной де</w:t>
      </w:r>
      <w:r w:rsidRPr="00F41CEC">
        <w:rPr>
          <w:b w:val="0"/>
          <w:sz w:val="23"/>
          <w:szCs w:val="23"/>
        </w:rPr>
        <w:t>я</w:t>
      </w:r>
      <w:r w:rsidRPr="00F41CEC">
        <w:rPr>
          <w:b w:val="0"/>
          <w:sz w:val="23"/>
          <w:szCs w:val="23"/>
        </w:rPr>
        <w:t>тельности, получивший воплощение в виде нового или усовершенствованного продукта или усл</w:t>
      </w:r>
      <w:r w:rsidRPr="00F41CEC">
        <w:rPr>
          <w:b w:val="0"/>
          <w:sz w:val="23"/>
          <w:szCs w:val="23"/>
        </w:rPr>
        <w:t>у</w:t>
      </w:r>
      <w:r w:rsidRPr="00F41CEC">
        <w:rPr>
          <w:b w:val="0"/>
          <w:sz w:val="23"/>
          <w:szCs w:val="23"/>
        </w:rPr>
        <w:t>ги, внедренных на рынке, нового или усовершенствованного технологического процесса или сп</w:t>
      </w:r>
      <w:r w:rsidRPr="00F41CEC">
        <w:rPr>
          <w:b w:val="0"/>
          <w:sz w:val="23"/>
          <w:szCs w:val="23"/>
        </w:rPr>
        <w:t>о</w:t>
      </w:r>
      <w:r w:rsidRPr="00F41CEC">
        <w:rPr>
          <w:b w:val="0"/>
          <w:sz w:val="23"/>
          <w:szCs w:val="23"/>
        </w:rPr>
        <w:t>соба производства (передачи) услуг, используемый в практической деятельности. Инновация сч</w:t>
      </w:r>
      <w:r w:rsidRPr="00F41CEC">
        <w:rPr>
          <w:b w:val="0"/>
          <w:sz w:val="23"/>
          <w:szCs w:val="23"/>
        </w:rPr>
        <w:t>и</w:t>
      </w:r>
      <w:r w:rsidRPr="00F41CEC">
        <w:rPr>
          <w:b w:val="0"/>
          <w:sz w:val="23"/>
          <w:szCs w:val="23"/>
        </w:rPr>
        <w:t>тается осуществленной в том случае, если она внедрена на рынке или в производственном проце</w:t>
      </w:r>
      <w:r w:rsidRPr="00F41CEC">
        <w:rPr>
          <w:b w:val="0"/>
          <w:sz w:val="23"/>
          <w:szCs w:val="23"/>
        </w:rPr>
        <w:t>с</w:t>
      </w:r>
      <w:r w:rsidRPr="00F41CEC">
        <w:rPr>
          <w:b w:val="0"/>
          <w:sz w:val="23"/>
          <w:szCs w:val="23"/>
        </w:rPr>
        <w:t>се.</w:t>
      </w:r>
    </w:p>
    <w:p w:rsidR="001B058B" w:rsidRPr="00F41CEC" w:rsidRDefault="001B058B" w:rsidP="001B058B">
      <w:pPr>
        <w:pStyle w:val="a4"/>
        <w:spacing w:line="360" w:lineRule="auto"/>
        <w:ind w:firstLine="54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Разработки</w:t>
      </w:r>
      <w:r w:rsidRPr="00F41CEC">
        <w:rPr>
          <w:b w:val="0"/>
          <w:sz w:val="23"/>
          <w:szCs w:val="23"/>
        </w:rPr>
        <w:t xml:space="preserve"> – систематические работы, которые основаны на существующих знаниях, пол</w:t>
      </w:r>
      <w:r w:rsidRPr="00F41CEC">
        <w:rPr>
          <w:b w:val="0"/>
          <w:sz w:val="23"/>
          <w:szCs w:val="23"/>
        </w:rPr>
        <w:t>у</w:t>
      </w:r>
      <w:r w:rsidRPr="00F41CEC">
        <w:rPr>
          <w:b w:val="0"/>
          <w:sz w:val="23"/>
          <w:szCs w:val="23"/>
        </w:rPr>
        <w:t>ченных в результате исследований и (или)практического опыта, и направлены на создание новых материалов, продуктов, процессов, устройств, услуг, систем или методов. Эти работы могут также предполагать значительное усовершенствование уже имеющихся объектов.</w:t>
      </w:r>
    </w:p>
    <w:p w:rsidR="001B058B" w:rsidRPr="00F41CEC" w:rsidRDefault="001B058B" w:rsidP="001B058B">
      <w:pPr>
        <w:pStyle w:val="a4"/>
        <w:spacing w:line="360" w:lineRule="auto"/>
        <w:ind w:firstLine="540"/>
        <w:jc w:val="both"/>
        <w:rPr>
          <w:sz w:val="23"/>
          <w:szCs w:val="23"/>
        </w:rPr>
      </w:pPr>
      <w:r w:rsidRPr="00F41CEC">
        <w:rPr>
          <w:sz w:val="23"/>
          <w:szCs w:val="23"/>
        </w:rPr>
        <w:t>Секторы науки:</w:t>
      </w:r>
    </w:p>
    <w:p w:rsidR="001B058B" w:rsidRPr="00F41CEC" w:rsidRDefault="00F860ED" w:rsidP="00F41CEC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b w:val="0"/>
          <w:sz w:val="23"/>
          <w:szCs w:val="23"/>
        </w:rPr>
      </w:pPr>
      <w:r w:rsidRPr="00F41CEC">
        <w:rPr>
          <w:b w:val="0"/>
          <w:sz w:val="23"/>
          <w:szCs w:val="23"/>
        </w:rPr>
        <w:t>в</w:t>
      </w:r>
      <w:r w:rsidR="001B058B" w:rsidRPr="00F41CEC">
        <w:rPr>
          <w:b w:val="0"/>
          <w:sz w:val="23"/>
          <w:szCs w:val="23"/>
        </w:rPr>
        <w:t xml:space="preserve"> состав </w:t>
      </w:r>
      <w:r w:rsidR="001B058B" w:rsidRPr="00F41CEC">
        <w:rPr>
          <w:sz w:val="23"/>
          <w:szCs w:val="23"/>
        </w:rPr>
        <w:t xml:space="preserve">государственного сектора </w:t>
      </w:r>
      <w:r w:rsidR="001B058B" w:rsidRPr="00F41CEC">
        <w:rPr>
          <w:b w:val="0"/>
          <w:sz w:val="23"/>
          <w:szCs w:val="23"/>
        </w:rPr>
        <w:t>входят: организации министерств и ведомств, обе</w:t>
      </w:r>
      <w:r w:rsidR="001B058B" w:rsidRPr="00F41CEC">
        <w:rPr>
          <w:b w:val="0"/>
          <w:sz w:val="23"/>
          <w:szCs w:val="23"/>
        </w:rPr>
        <w:t>с</w:t>
      </w:r>
      <w:r w:rsidR="001B058B" w:rsidRPr="00F41CEC">
        <w:rPr>
          <w:b w:val="0"/>
          <w:sz w:val="23"/>
          <w:szCs w:val="23"/>
        </w:rPr>
        <w:t>печивающие управление государством и удовлетворение потребностей общества в целом; некоммерческие организации, полностью или в основном финансируемые и контрол</w:t>
      </w:r>
      <w:r w:rsidR="001B058B" w:rsidRPr="00F41CEC">
        <w:rPr>
          <w:b w:val="0"/>
          <w:sz w:val="23"/>
          <w:szCs w:val="23"/>
        </w:rPr>
        <w:t>и</w:t>
      </w:r>
      <w:r w:rsidR="001B058B" w:rsidRPr="00F41CEC">
        <w:rPr>
          <w:b w:val="0"/>
          <w:sz w:val="23"/>
          <w:szCs w:val="23"/>
        </w:rPr>
        <w:t>руемые правительством;</w:t>
      </w:r>
    </w:p>
    <w:p w:rsidR="00F860ED" w:rsidRPr="00F41CEC" w:rsidRDefault="00F860ED" w:rsidP="00F41CEC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предпринимательский сектор</w:t>
      </w:r>
      <w:r w:rsidRPr="00F41CEC">
        <w:rPr>
          <w:b w:val="0"/>
          <w:sz w:val="23"/>
          <w:szCs w:val="23"/>
        </w:rPr>
        <w:t xml:space="preserve"> включает: все организации и предприятия, чья основная деятельность связана с производством продукции или услуг в целях продажи, в том числе находящиеся в собственности государства; частные некоммерческие организации, обсл</w:t>
      </w:r>
      <w:r w:rsidRPr="00F41CEC">
        <w:rPr>
          <w:b w:val="0"/>
          <w:sz w:val="23"/>
          <w:szCs w:val="23"/>
        </w:rPr>
        <w:t>у</w:t>
      </w:r>
      <w:r w:rsidRPr="00F41CEC">
        <w:rPr>
          <w:b w:val="0"/>
          <w:sz w:val="23"/>
          <w:szCs w:val="23"/>
        </w:rPr>
        <w:t>живающие вышеназванные организации;</w:t>
      </w:r>
    </w:p>
    <w:p w:rsidR="00F860ED" w:rsidRPr="00F41CEC" w:rsidRDefault="00F860ED" w:rsidP="00F41CEC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b w:val="0"/>
          <w:sz w:val="23"/>
          <w:szCs w:val="23"/>
        </w:rPr>
      </w:pPr>
      <w:r w:rsidRPr="00F41CEC">
        <w:rPr>
          <w:sz w:val="23"/>
          <w:szCs w:val="23"/>
        </w:rPr>
        <w:t>в сектор высшего образования</w:t>
      </w:r>
      <w:r w:rsidRPr="00F41CEC">
        <w:rPr>
          <w:b w:val="0"/>
          <w:sz w:val="23"/>
          <w:szCs w:val="23"/>
        </w:rPr>
        <w:t xml:space="preserve"> входят: университеты и другие высшие учебные завед</w:t>
      </w:r>
      <w:r w:rsidRPr="00F41CEC">
        <w:rPr>
          <w:b w:val="0"/>
          <w:sz w:val="23"/>
          <w:szCs w:val="23"/>
        </w:rPr>
        <w:t>е</w:t>
      </w:r>
      <w:r w:rsidRPr="00F41CEC">
        <w:rPr>
          <w:b w:val="0"/>
          <w:sz w:val="23"/>
          <w:szCs w:val="23"/>
        </w:rPr>
        <w:t>ния, независимо от источника финансирования и правового статуса, а также находящиеся под их контролем либо ассоциированные с ними научно-исследовательские институты, экспериментальные станции, клиники.</w:t>
      </w:r>
    </w:p>
    <w:p w:rsidR="002E12A7" w:rsidRPr="008035D4" w:rsidRDefault="002E12A7">
      <w:pPr>
        <w:pStyle w:val="a4"/>
        <w:spacing w:line="360" w:lineRule="auto"/>
        <w:ind w:firstLine="567"/>
        <w:jc w:val="both"/>
        <w:rPr>
          <w:bCs w:val="0"/>
          <w:sz w:val="23"/>
          <w:szCs w:val="23"/>
        </w:rPr>
      </w:pPr>
    </w:p>
    <w:sectPr w:rsidR="002E12A7" w:rsidRPr="008035D4" w:rsidSect="009139C7">
      <w:headerReference w:type="default" r:id="rId8"/>
      <w:pgSz w:w="11906" w:h="16838"/>
      <w:pgMar w:top="1134" w:right="926" w:bottom="1134" w:left="1134" w:header="720" w:footer="720" w:gutter="0"/>
      <w:pgNumType w:start="1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CB" w:rsidRDefault="006429CB">
      <w:r>
        <w:separator/>
      </w:r>
    </w:p>
  </w:endnote>
  <w:endnote w:type="continuationSeparator" w:id="1">
    <w:p w:rsidR="006429CB" w:rsidRDefault="0064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CB" w:rsidRDefault="006429CB">
      <w:r>
        <w:separator/>
      </w:r>
    </w:p>
  </w:footnote>
  <w:footnote w:type="continuationSeparator" w:id="1">
    <w:p w:rsidR="006429CB" w:rsidRDefault="00642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71" w:rsidRPr="00474371" w:rsidRDefault="00474371" w:rsidP="00F86F90">
    <w:pPr>
      <w:pStyle w:val="a3"/>
      <w:jc w:val="right"/>
      <w:rPr>
        <w:iCs/>
        <w:sz w:val="22"/>
        <w:szCs w:val="22"/>
        <w:u w:val="singl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AD0"/>
    <w:multiLevelType w:val="multilevel"/>
    <w:tmpl w:val="9E3A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4907EAD"/>
    <w:multiLevelType w:val="multilevel"/>
    <w:tmpl w:val="0ACC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46585E"/>
    <w:multiLevelType w:val="hybridMultilevel"/>
    <w:tmpl w:val="CE10E550"/>
    <w:lvl w:ilvl="0" w:tplc="DF14C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A47EC">
      <w:numFmt w:val="none"/>
      <w:lvlText w:val=""/>
      <w:lvlJc w:val="left"/>
      <w:pPr>
        <w:tabs>
          <w:tab w:val="num" w:pos="360"/>
        </w:tabs>
      </w:pPr>
    </w:lvl>
    <w:lvl w:ilvl="2" w:tplc="78442E26">
      <w:numFmt w:val="none"/>
      <w:lvlText w:val=""/>
      <w:lvlJc w:val="left"/>
      <w:pPr>
        <w:tabs>
          <w:tab w:val="num" w:pos="360"/>
        </w:tabs>
      </w:pPr>
    </w:lvl>
    <w:lvl w:ilvl="3" w:tplc="E57A29E0">
      <w:numFmt w:val="none"/>
      <w:lvlText w:val=""/>
      <w:lvlJc w:val="left"/>
      <w:pPr>
        <w:tabs>
          <w:tab w:val="num" w:pos="360"/>
        </w:tabs>
      </w:pPr>
    </w:lvl>
    <w:lvl w:ilvl="4" w:tplc="C0D05D7C">
      <w:numFmt w:val="none"/>
      <w:lvlText w:val=""/>
      <w:lvlJc w:val="left"/>
      <w:pPr>
        <w:tabs>
          <w:tab w:val="num" w:pos="360"/>
        </w:tabs>
      </w:pPr>
    </w:lvl>
    <w:lvl w:ilvl="5" w:tplc="BA9A497E">
      <w:numFmt w:val="none"/>
      <w:lvlText w:val=""/>
      <w:lvlJc w:val="left"/>
      <w:pPr>
        <w:tabs>
          <w:tab w:val="num" w:pos="360"/>
        </w:tabs>
      </w:pPr>
    </w:lvl>
    <w:lvl w:ilvl="6" w:tplc="C734C438">
      <w:numFmt w:val="none"/>
      <w:lvlText w:val=""/>
      <w:lvlJc w:val="left"/>
      <w:pPr>
        <w:tabs>
          <w:tab w:val="num" w:pos="360"/>
        </w:tabs>
      </w:pPr>
    </w:lvl>
    <w:lvl w:ilvl="7" w:tplc="18863ABE">
      <w:numFmt w:val="none"/>
      <w:lvlText w:val=""/>
      <w:lvlJc w:val="left"/>
      <w:pPr>
        <w:tabs>
          <w:tab w:val="num" w:pos="360"/>
        </w:tabs>
      </w:pPr>
    </w:lvl>
    <w:lvl w:ilvl="8" w:tplc="F81296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44128"/>
    <w:multiLevelType w:val="hybridMultilevel"/>
    <w:tmpl w:val="001C76F2"/>
    <w:lvl w:ilvl="0" w:tplc="B0FC4E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EADBE">
      <w:numFmt w:val="none"/>
      <w:lvlText w:val=""/>
      <w:lvlJc w:val="left"/>
      <w:pPr>
        <w:tabs>
          <w:tab w:val="num" w:pos="360"/>
        </w:tabs>
      </w:pPr>
    </w:lvl>
    <w:lvl w:ilvl="2" w:tplc="DCA64E4C">
      <w:numFmt w:val="none"/>
      <w:lvlText w:val=""/>
      <w:lvlJc w:val="left"/>
      <w:pPr>
        <w:tabs>
          <w:tab w:val="num" w:pos="360"/>
        </w:tabs>
      </w:pPr>
    </w:lvl>
    <w:lvl w:ilvl="3" w:tplc="0B82C6EC">
      <w:numFmt w:val="none"/>
      <w:lvlText w:val=""/>
      <w:lvlJc w:val="left"/>
      <w:pPr>
        <w:tabs>
          <w:tab w:val="num" w:pos="360"/>
        </w:tabs>
      </w:pPr>
    </w:lvl>
    <w:lvl w:ilvl="4" w:tplc="F5EABEDE">
      <w:numFmt w:val="none"/>
      <w:lvlText w:val=""/>
      <w:lvlJc w:val="left"/>
      <w:pPr>
        <w:tabs>
          <w:tab w:val="num" w:pos="360"/>
        </w:tabs>
      </w:pPr>
    </w:lvl>
    <w:lvl w:ilvl="5" w:tplc="E888431C">
      <w:numFmt w:val="none"/>
      <w:lvlText w:val=""/>
      <w:lvlJc w:val="left"/>
      <w:pPr>
        <w:tabs>
          <w:tab w:val="num" w:pos="360"/>
        </w:tabs>
      </w:pPr>
    </w:lvl>
    <w:lvl w:ilvl="6" w:tplc="1F346014">
      <w:numFmt w:val="none"/>
      <w:lvlText w:val=""/>
      <w:lvlJc w:val="left"/>
      <w:pPr>
        <w:tabs>
          <w:tab w:val="num" w:pos="360"/>
        </w:tabs>
      </w:pPr>
    </w:lvl>
    <w:lvl w:ilvl="7" w:tplc="60E49438">
      <w:numFmt w:val="none"/>
      <w:lvlText w:val=""/>
      <w:lvlJc w:val="left"/>
      <w:pPr>
        <w:tabs>
          <w:tab w:val="num" w:pos="360"/>
        </w:tabs>
      </w:pPr>
    </w:lvl>
    <w:lvl w:ilvl="8" w:tplc="9B3CE5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83319D"/>
    <w:multiLevelType w:val="multilevel"/>
    <w:tmpl w:val="FFAE79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0A5B20"/>
    <w:multiLevelType w:val="hybridMultilevel"/>
    <w:tmpl w:val="13B44626"/>
    <w:lvl w:ilvl="0" w:tplc="786E9FBA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759C9"/>
    <w:multiLevelType w:val="hybridMultilevel"/>
    <w:tmpl w:val="8C6C84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C2602F"/>
    <w:multiLevelType w:val="hybridMultilevel"/>
    <w:tmpl w:val="1A22022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420E6"/>
    <w:multiLevelType w:val="hybridMultilevel"/>
    <w:tmpl w:val="C268BB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10375A"/>
    <w:multiLevelType w:val="multilevel"/>
    <w:tmpl w:val="92508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7353C47"/>
    <w:multiLevelType w:val="hybridMultilevel"/>
    <w:tmpl w:val="B71647D4"/>
    <w:lvl w:ilvl="0" w:tplc="DDDCE6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42A82">
      <w:numFmt w:val="none"/>
      <w:lvlText w:val=""/>
      <w:lvlJc w:val="left"/>
      <w:pPr>
        <w:tabs>
          <w:tab w:val="num" w:pos="360"/>
        </w:tabs>
      </w:pPr>
    </w:lvl>
    <w:lvl w:ilvl="2" w:tplc="15D86E8C">
      <w:numFmt w:val="none"/>
      <w:lvlText w:val=""/>
      <w:lvlJc w:val="left"/>
      <w:pPr>
        <w:tabs>
          <w:tab w:val="num" w:pos="360"/>
        </w:tabs>
      </w:pPr>
    </w:lvl>
    <w:lvl w:ilvl="3" w:tplc="4DFE7CD2">
      <w:numFmt w:val="none"/>
      <w:lvlText w:val=""/>
      <w:lvlJc w:val="left"/>
      <w:pPr>
        <w:tabs>
          <w:tab w:val="num" w:pos="360"/>
        </w:tabs>
      </w:pPr>
    </w:lvl>
    <w:lvl w:ilvl="4" w:tplc="E34689A6">
      <w:numFmt w:val="none"/>
      <w:lvlText w:val=""/>
      <w:lvlJc w:val="left"/>
      <w:pPr>
        <w:tabs>
          <w:tab w:val="num" w:pos="360"/>
        </w:tabs>
      </w:pPr>
    </w:lvl>
    <w:lvl w:ilvl="5" w:tplc="4BC4EE94">
      <w:numFmt w:val="none"/>
      <w:lvlText w:val=""/>
      <w:lvlJc w:val="left"/>
      <w:pPr>
        <w:tabs>
          <w:tab w:val="num" w:pos="360"/>
        </w:tabs>
      </w:pPr>
    </w:lvl>
    <w:lvl w:ilvl="6" w:tplc="4D7C067C">
      <w:numFmt w:val="none"/>
      <w:lvlText w:val=""/>
      <w:lvlJc w:val="left"/>
      <w:pPr>
        <w:tabs>
          <w:tab w:val="num" w:pos="360"/>
        </w:tabs>
      </w:pPr>
    </w:lvl>
    <w:lvl w:ilvl="7" w:tplc="286AF6C8">
      <w:numFmt w:val="none"/>
      <w:lvlText w:val=""/>
      <w:lvlJc w:val="left"/>
      <w:pPr>
        <w:tabs>
          <w:tab w:val="num" w:pos="360"/>
        </w:tabs>
      </w:pPr>
    </w:lvl>
    <w:lvl w:ilvl="8" w:tplc="DB98D5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606CCD"/>
    <w:multiLevelType w:val="multilevel"/>
    <w:tmpl w:val="901AD5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F11114"/>
    <w:multiLevelType w:val="multilevel"/>
    <w:tmpl w:val="9FB0BA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2836957"/>
    <w:multiLevelType w:val="multilevel"/>
    <w:tmpl w:val="ECE6DEF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5AA5D52"/>
    <w:multiLevelType w:val="multilevel"/>
    <w:tmpl w:val="A2FACB2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E0271A"/>
    <w:multiLevelType w:val="hybridMultilevel"/>
    <w:tmpl w:val="DACE98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0122179"/>
    <w:multiLevelType w:val="hybridMultilevel"/>
    <w:tmpl w:val="0E3ECC12"/>
    <w:lvl w:ilvl="0" w:tplc="A558A464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E0F83"/>
    <w:multiLevelType w:val="multilevel"/>
    <w:tmpl w:val="A28422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35591F"/>
    <w:multiLevelType w:val="hybridMultilevel"/>
    <w:tmpl w:val="363C17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FAF3E87"/>
    <w:multiLevelType w:val="hybridMultilevel"/>
    <w:tmpl w:val="A26228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19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FB"/>
    <w:rsid w:val="00056CF7"/>
    <w:rsid w:val="00084E0C"/>
    <w:rsid w:val="0010037E"/>
    <w:rsid w:val="00107CD5"/>
    <w:rsid w:val="0013452F"/>
    <w:rsid w:val="001A1D4D"/>
    <w:rsid w:val="001B058B"/>
    <w:rsid w:val="00216A80"/>
    <w:rsid w:val="002335FF"/>
    <w:rsid w:val="0027341E"/>
    <w:rsid w:val="002A320E"/>
    <w:rsid w:val="002B42FC"/>
    <w:rsid w:val="002E12A7"/>
    <w:rsid w:val="00380A2D"/>
    <w:rsid w:val="00385A9D"/>
    <w:rsid w:val="003B7CB5"/>
    <w:rsid w:val="003D5072"/>
    <w:rsid w:val="003D781E"/>
    <w:rsid w:val="004106FC"/>
    <w:rsid w:val="00474371"/>
    <w:rsid w:val="004832E0"/>
    <w:rsid w:val="004A536C"/>
    <w:rsid w:val="004B7B5C"/>
    <w:rsid w:val="00560DB3"/>
    <w:rsid w:val="00565D5B"/>
    <w:rsid w:val="005C112C"/>
    <w:rsid w:val="005C6590"/>
    <w:rsid w:val="0062756B"/>
    <w:rsid w:val="006429CB"/>
    <w:rsid w:val="00794597"/>
    <w:rsid w:val="008035D4"/>
    <w:rsid w:val="008D30D8"/>
    <w:rsid w:val="009139C7"/>
    <w:rsid w:val="00973B84"/>
    <w:rsid w:val="00973E40"/>
    <w:rsid w:val="009F3EDE"/>
    <w:rsid w:val="00B17FA5"/>
    <w:rsid w:val="00B54BA5"/>
    <w:rsid w:val="00B7646E"/>
    <w:rsid w:val="00BB46A1"/>
    <w:rsid w:val="00BC0607"/>
    <w:rsid w:val="00BC193D"/>
    <w:rsid w:val="00C91ECE"/>
    <w:rsid w:val="00CE15F6"/>
    <w:rsid w:val="00D11DBD"/>
    <w:rsid w:val="00D3574D"/>
    <w:rsid w:val="00D50F08"/>
    <w:rsid w:val="00E56AA5"/>
    <w:rsid w:val="00EA1B65"/>
    <w:rsid w:val="00EF4A44"/>
    <w:rsid w:val="00EF6E25"/>
    <w:rsid w:val="00F41CEC"/>
    <w:rsid w:val="00F46BFB"/>
    <w:rsid w:val="00F860ED"/>
    <w:rsid w:val="00F86F90"/>
    <w:rsid w:val="00F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B65"/>
    <w:rPr>
      <w:sz w:val="24"/>
      <w:szCs w:val="24"/>
    </w:rPr>
  </w:style>
  <w:style w:type="paragraph" w:styleId="1">
    <w:name w:val="heading 1"/>
    <w:basedOn w:val="a"/>
    <w:next w:val="a"/>
    <w:qFormat/>
    <w:rsid w:val="00EA1B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1B65"/>
    <w:pPr>
      <w:keepNext/>
      <w:ind w:firstLine="18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EA1B6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A1B65"/>
    <w:pPr>
      <w:keepNext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EA1B65"/>
    <w:pPr>
      <w:keepNext/>
      <w:tabs>
        <w:tab w:val="left" w:pos="5920"/>
      </w:tabs>
      <w:ind w:right="-108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A1B65"/>
    <w:pPr>
      <w:keepNext/>
      <w:ind w:right="-108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A1B65"/>
    <w:pPr>
      <w:keepNext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EA1B65"/>
    <w:pPr>
      <w:keepNext/>
      <w:jc w:val="center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EA1B65"/>
    <w:pPr>
      <w:keepNext/>
      <w:outlineLvl w:val="8"/>
    </w:pPr>
    <w:rPr>
      <w:rFonts w:ascii="Arial" w:hAnsi="Arial" w:cs="Arial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B6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A1B65"/>
    <w:pPr>
      <w:jc w:val="center"/>
    </w:pPr>
    <w:rPr>
      <w:b/>
      <w:bCs/>
    </w:rPr>
  </w:style>
  <w:style w:type="paragraph" w:customStyle="1" w:styleId="xl32">
    <w:name w:val="xl32"/>
    <w:basedOn w:val="a"/>
    <w:rsid w:val="00EA1B65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1">
    <w:name w:val="xl31"/>
    <w:basedOn w:val="a"/>
    <w:rsid w:val="00EA1B65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6">
    <w:name w:val="xl26"/>
    <w:basedOn w:val="a"/>
    <w:rsid w:val="00EA1B65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5">
    <w:name w:val="footer"/>
    <w:basedOn w:val="a"/>
    <w:rsid w:val="00EA1B6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EA1B65"/>
  </w:style>
  <w:style w:type="paragraph" w:styleId="a7">
    <w:name w:val="footnote text"/>
    <w:basedOn w:val="a"/>
    <w:semiHidden/>
    <w:rsid w:val="00EA1B65"/>
    <w:rPr>
      <w:sz w:val="20"/>
      <w:szCs w:val="20"/>
    </w:rPr>
  </w:style>
  <w:style w:type="character" w:styleId="a8">
    <w:name w:val="footnote reference"/>
    <w:basedOn w:val="a0"/>
    <w:semiHidden/>
    <w:rsid w:val="00EA1B65"/>
    <w:rPr>
      <w:vertAlign w:val="superscript"/>
    </w:rPr>
  </w:style>
  <w:style w:type="paragraph" w:styleId="20">
    <w:name w:val="Body Text 2"/>
    <w:basedOn w:val="a"/>
    <w:rsid w:val="00EA1B65"/>
    <w:pPr>
      <w:jc w:val="center"/>
    </w:pPr>
    <w:rPr>
      <w:b/>
      <w:bCs/>
      <w:sz w:val="22"/>
    </w:rPr>
  </w:style>
  <w:style w:type="paragraph" w:styleId="a9">
    <w:name w:val="Body Text Indent"/>
    <w:basedOn w:val="a"/>
    <w:rsid w:val="00EA1B65"/>
    <w:pPr>
      <w:ind w:left="360"/>
      <w:jc w:val="center"/>
    </w:pPr>
    <w:rPr>
      <w:b/>
      <w:bCs/>
      <w:sz w:val="22"/>
    </w:rPr>
  </w:style>
  <w:style w:type="paragraph" w:styleId="21">
    <w:name w:val="Body Text Indent 2"/>
    <w:basedOn w:val="a"/>
    <w:rsid w:val="00EA1B65"/>
    <w:pPr>
      <w:ind w:left="360"/>
      <w:jc w:val="center"/>
    </w:pPr>
    <w:rPr>
      <w:b/>
      <w:bCs/>
    </w:rPr>
  </w:style>
  <w:style w:type="paragraph" w:styleId="aa">
    <w:name w:val="Block Text"/>
    <w:basedOn w:val="a"/>
    <w:rsid w:val="00EA1B65"/>
    <w:pPr>
      <w:ind w:left="180" w:right="-108"/>
    </w:pPr>
    <w:rPr>
      <w:rFonts w:ascii="Arial" w:hAnsi="Arial" w:cs="Arial"/>
    </w:rPr>
  </w:style>
  <w:style w:type="paragraph" w:styleId="30">
    <w:name w:val="Body Text Indent 3"/>
    <w:basedOn w:val="a"/>
    <w:rsid w:val="00EA1B65"/>
    <w:pPr>
      <w:ind w:left="360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D51F-9AC5-4F2C-9EFE-301FB82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Kamstat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metod</dc:creator>
  <cp:keywords/>
  <dc:description/>
  <cp:lastModifiedBy>metod</cp:lastModifiedBy>
  <cp:revision>12</cp:revision>
  <cp:lastPrinted>2013-05-31T01:06:00Z</cp:lastPrinted>
  <dcterms:created xsi:type="dcterms:W3CDTF">2012-06-13T21:45:00Z</dcterms:created>
  <dcterms:modified xsi:type="dcterms:W3CDTF">2014-02-13T06:49:00Z</dcterms:modified>
</cp:coreProperties>
</file>