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http://gks.ru/search-webstat.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На Интернет-портале Росстата имеется специальный раздел Информация для респондентов . В подрубрике Перечень респондентов, в отношении которых проводятся федеральные статистические наблюдения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http://websbor.gks.ru/online/#!/gs/statistic-codes.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ОКОПФ) размещена на сайте Росстата в разделе Информация для респондентов: http://gks.ru/classification.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http://gks.ru/search-webstat.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 узнает, что должно отчитываться по статистической форме?</w:t>
      </w:r>
    </w:p>
    <w:p>
      <w:pPr>
        <w:rPr/>
      </w:pPr>
      <w:r>
        <w:rPr/>
        <w:t xml:space="preserve">Ответ: Информация об участии в выборочном обследовании и о необходимости представления статистических форм доводится до всех малых предприятий – объектов статистического наблюдения территориальными органами Росстата в начале отчетного года в письменной форме, по телефону или электронной почтой. Кроме этого, списки малых и микропредприятий, попавших в выборочную совокупность для обследований, размещаются на сайтах территориальных органов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по каким формам отчитываются микропредприятия?</w:t>
      </w:r>
    </w:p>
    <w:p>
      <w:pPr>
        <w:rPr/>
      </w:pPr>
      <w:r>
        <w:rPr/>
        <w:t xml:space="preserve">Ответ: Микропредприятия обследуются только на годовой основе (кроме тех лет, когда проводится сплошное наблюдение за деятельностью субъектов малого и среднего предпринимательства). Попавшие в выборку микропредприятия обследуются по форме федерального статистического наблюдения № МП (микро) «Сведения об основных показателях деятельности микропредприятия».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О статистике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– 1 раз в пять лет и текущих выборочных наблюдений на основе представительной (репрезентативной) выборки – ежеквартально.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на ежегодной основе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при отборе их для участия в данных обследованиях. Не попавшие в выборки малые и микропредприятия – юридические лица предоставляют в органы статистики только годовую бухгалтерскую отчетность (баланс и отчет о финансовых результатах), индивидуальные предприниматели не отчитываются.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 сроки выхода официальных публикаций Росстата и оперативных статистических данных?</w:t>
      </w:r>
    </w:p>
    <w:p>
      <w:pPr>
        <w:rPr/>
      </w:pPr>
      <w:r>
        <w:rPr/>
        <w:t xml:space="preserve">Ответ: Периодичность и сроки выпуска официальных статистических публикаций установлены Федеральным планом статистических работ, так же как и сроки выхода официальной статистической информации, в том числе оперативной. . Сроки выпуска на текущий год отражены в «Плане-графике подготовки и размещения официальных статистических публикаций Росстата», который размещен на Интернет-портале Росстата в разделе «Публикации / План выпуска публикаций". Оперативные статистические данные публикуются в ежемесячно издаваемых публикациях: оперативном докладе «Информация о социально-экономическом положении России», докладе «Социально-экономическое положение России», бюллетене «Информация для ведения мониторинга социально-экономического положения субъектов Российской Федерации», в других бюллетенях, электронные версии которых размещены на Интернет-портале Росстата в разделе «Публикации / Каталог публикаций/ Периодические издания. Наиболее оперативно данные Росстата публикуются в «Срочных информациях» и справках по актуальным вопросам.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найти информацию об объеме промышленного производства (в стоимостном выражении)?</w:t>
      </w:r>
    </w:p>
    <w:p>
      <w:pPr>
        <w:rPr/>
      </w:pPr>
      <w:r>
        <w:rPr/>
        <w:t xml:space="preserve">Ответ: Росстатом вместо показателя «Объем промышленного производства» с 2005 года разрабатывается показатель «Отгружено товаров собственного производства, выполнено работ и услуг собственными силами» в действующих ценах по фактическим («чистым») видам экономической деятельности разделов «Добыча полезных ископаемых», «Обрабатывающие производства», «Производство и распределение электроэнергии, газа и воды» Общероссийского классификатора видов экономической деятельности (ОКВЭД). Статистическая информация по показателю «Отгружено товаров собственного производства, выполнено работ и услуг собственными силами» размещена на официальном сайте Росстата: в разделе «Статистика» в публикациях Росстата в разделе «Публикации» в ЕМИСС – \ Федеральная служба государственной статистики \ Добыча полезных ископаемых (Обрабатывающие производства, Производство и распределение электроэнергии, газа и воды) \ Объем отгруженной продукции (работ, услуг) в действующих ценах организаций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найти на сайте Росстата информацию о производстве, отгрузке, остатках отдельных видов продукции в натуральном выражении? По каким видам продукции эта информация разрабатывается?</w:t>
      </w:r>
    </w:p>
    <w:p>
      <w:pPr>
        <w:rPr/>
      </w:pPr>
      <w:r>
        <w:rPr/>
        <w:t xml:space="preserve">Ответ: Формирование официальной статистической информации о производстве, отгрузке и остатках продукции, а также о среднегодовых производственных мощностях организаций по ее выпуску осуществляется по номенклатуре продукции, базирующейся на общероссийских классификаторах продукции: до 2010 года – Общероссийском классификаторе продукции ОК 005-93 (ОКП), с 2010 года – Общероссийском классификаторе продукции по видам экономической деятельности ОК 034-2007 (КПЕС 2002) (ОКПД). Номенклатура продукции размещена на сайте Росстата: в разделе «Статистика». Формируемая Росстатом официальная статистическая информация по Российской Федерации и федеральным округам размещена в ЕМИСС: http://www.fedstat.ru/ \ Федеральная служба государственной статистики \ Обрабатывающие производства \ Производство продукции по видам \ Производство, отгрузка и остатки важнейших видов продукции по установленной номенклатуре http://www.fedstat.ru/ \ Федеральная служба государственной статистики \ Обрабатывающие производства \ Производство продукции по видам \ Баланс производственных мощностей по установленному перечню продукции.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объемах внешней торговли Российской Федерации по отдельным товарным позициям (в соответствии с единой Товарной номенклатурой внешнеэкономической деятельности Евразийского экономического союза /ТН ВЭД ЕАЭС/)?</w:t>
      </w:r>
    </w:p>
    <w:p>
      <w:pPr>
        <w:rPr/>
      </w:pPr>
      <w:r>
        <w:rPr/>
        <w:t xml:space="preserve">Ответ: Субъектом официального статистического учета, осуществляющим формирование и предоставление заинтересованным пользователям официальной статистической информации об объемах внешней торговли Российской Федерации, является Федеральная таможенная служба. Статистическая информация об объемах внешней торговли размещена на официальном сайте ФТС России http://www.customs.ru в разделе Таможенная статистика.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данные об инфляции?</w:t>
      </w:r>
    </w:p>
    <w:p>
      <w:pPr>
        <w:rPr/>
      </w:pPr>
      <w:r>
        <w:rPr/>
        <w:t xml:space="preserve">Ответ: В соответствии с Федеральным планом статистических работ Росстат разрабатывает показатель Индекс потребительских цен на товары и услуги (ИПЦ), который используется в качестве одного из основных показателей, характеризующих уровень инфляции в Российской Федерации. Официальная статистическая информация об ИПЦ размещена на сайте Росстата в разделе «Статистика». Информация обновляется ежемесячно на 6-й рабочий день после отчетного периода. Кроме того, начиная с данных за 2002 год, информация размещается в Единой межведомственной информационно-статистической системе (ЕМИСС) по адресу http://www.fedstat.ru/ \ Федеральная служба государственной статистики \ Цены и тарифы \ Индексы потребительских цен (тарифов) на продовольственные, непродовольственные товары и услуги \ Индексы потребительских цен на товары и услуги. В ЕМИСС информация ежемесячно обновляется на 6-й рабочий день после отчетного периода.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245464">
    <w:multiLevelType w:val="hybridMultilevel"/>
    <w:lvl w:ilvl="0" w:tplc="50389363">
      <w:start w:val="1"/>
      <w:numFmt w:val="decimal"/>
      <w:lvlText w:val="%1."/>
      <w:lvlJc w:val="left"/>
      <w:pPr>
        <w:ind w:left="720" w:hanging="360"/>
      </w:pPr>
    </w:lvl>
    <w:lvl w:ilvl="1" w:tplc="50389363" w:tentative="1">
      <w:start w:val="1"/>
      <w:numFmt w:val="lowerLetter"/>
      <w:lvlText w:val="%2."/>
      <w:lvlJc w:val="left"/>
      <w:pPr>
        <w:ind w:left="1440" w:hanging="360"/>
      </w:pPr>
    </w:lvl>
    <w:lvl w:ilvl="2" w:tplc="50389363" w:tentative="1">
      <w:start w:val="1"/>
      <w:numFmt w:val="lowerRoman"/>
      <w:lvlText w:val="%3."/>
      <w:lvlJc w:val="right"/>
      <w:pPr>
        <w:ind w:left="2160" w:hanging="180"/>
      </w:pPr>
    </w:lvl>
    <w:lvl w:ilvl="3" w:tplc="50389363" w:tentative="1">
      <w:start w:val="1"/>
      <w:numFmt w:val="decimal"/>
      <w:lvlText w:val="%4."/>
      <w:lvlJc w:val="left"/>
      <w:pPr>
        <w:ind w:left="2880" w:hanging="360"/>
      </w:pPr>
    </w:lvl>
    <w:lvl w:ilvl="4" w:tplc="50389363" w:tentative="1">
      <w:start w:val="1"/>
      <w:numFmt w:val="lowerLetter"/>
      <w:lvlText w:val="%5."/>
      <w:lvlJc w:val="left"/>
      <w:pPr>
        <w:ind w:left="3600" w:hanging="360"/>
      </w:pPr>
    </w:lvl>
    <w:lvl w:ilvl="5" w:tplc="50389363" w:tentative="1">
      <w:start w:val="1"/>
      <w:numFmt w:val="lowerRoman"/>
      <w:lvlText w:val="%6."/>
      <w:lvlJc w:val="right"/>
      <w:pPr>
        <w:ind w:left="4320" w:hanging="180"/>
      </w:pPr>
    </w:lvl>
    <w:lvl w:ilvl="6" w:tplc="50389363" w:tentative="1">
      <w:start w:val="1"/>
      <w:numFmt w:val="decimal"/>
      <w:lvlText w:val="%7."/>
      <w:lvlJc w:val="left"/>
      <w:pPr>
        <w:ind w:left="5040" w:hanging="360"/>
      </w:pPr>
    </w:lvl>
    <w:lvl w:ilvl="7" w:tplc="50389363" w:tentative="1">
      <w:start w:val="1"/>
      <w:numFmt w:val="lowerLetter"/>
      <w:lvlText w:val="%8."/>
      <w:lvlJc w:val="left"/>
      <w:pPr>
        <w:ind w:left="5760" w:hanging="360"/>
      </w:pPr>
    </w:lvl>
    <w:lvl w:ilvl="8" w:tplc="50389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45463">
    <w:multiLevelType w:val="hybridMultilevel"/>
    <w:lvl w:ilvl="0" w:tplc="6671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245463">
    <w:abstractNumId w:val="63245463"/>
  </w:num>
  <w:num w:numId="63245464">
    <w:abstractNumId w:val="63245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